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6C406">
      <w:pPr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 w14:paraId="37A47A66">
      <w:pPr>
        <w:spacing w:line="710" w:lineRule="exact"/>
        <w:jc w:val="center"/>
        <w:rPr>
          <w:rFonts w:ascii="宋体" w:hAnsi="宋体"/>
          <w:b/>
          <w:sz w:val="44"/>
          <w:szCs w:val="44"/>
        </w:rPr>
      </w:pPr>
    </w:p>
    <w:p w14:paraId="3DF1ABCB">
      <w:pPr>
        <w:spacing w:line="71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5</w:t>
      </w:r>
      <w:r>
        <w:rPr>
          <w:rFonts w:hint="eastAsia" w:ascii="宋体" w:hAnsi="宋体"/>
          <w:b/>
          <w:sz w:val="44"/>
          <w:szCs w:val="44"/>
        </w:rPr>
        <w:t>年度辽宁省财政科研</w:t>
      </w:r>
    </w:p>
    <w:p w14:paraId="0B5E4381">
      <w:pPr>
        <w:spacing w:line="71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基金项目指南</w:t>
      </w:r>
    </w:p>
    <w:p w14:paraId="4AAA4DB9">
      <w:pPr>
        <w:spacing w:line="710" w:lineRule="exact"/>
        <w:rPr>
          <w:rFonts w:hint="eastAsia" w:ascii="仿宋_GB2312" w:eastAsia="仿宋_GB2312"/>
          <w:sz w:val="32"/>
          <w:szCs w:val="32"/>
        </w:rPr>
      </w:pPr>
    </w:p>
    <w:p w14:paraId="4CEDB4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一、重点选题</w:t>
      </w:r>
    </w:p>
    <w:p w14:paraId="78067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1.加强辽宁财源建设研究</w:t>
      </w:r>
    </w:p>
    <w:p w14:paraId="659D6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2.辽宁财政支持提振消费政策研究</w:t>
      </w:r>
    </w:p>
    <w:p w14:paraId="05284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3.优化完善地方政府专项债券管理机制研究</w:t>
      </w:r>
    </w:p>
    <w:p w14:paraId="0371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4.辽宁支持低空经济发展的财政金融政策体系研究</w:t>
      </w:r>
    </w:p>
    <w:p w14:paraId="7AD51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5.完善辽宁支持数字经济发展财政政策研究</w:t>
      </w:r>
    </w:p>
    <w:p w14:paraId="0A04A6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6.聚焦“双碳”目标推动辽宁绿色低碳发展财政政策研究</w:t>
      </w:r>
    </w:p>
    <w:p w14:paraId="4F9FA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7.完善辽宁生育支持政策体系研究</w:t>
      </w:r>
    </w:p>
    <w:p w14:paraId="772F9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8.辽宁数字财政建设赋能财政科学管理研究</w:t>
      </w:r>
    </w:p>
    <w:p w14:paraId="06143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二、一般选题</w:t>
      </w:r>
    </w:p>
    <w:p w14:paraId="03E43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9.加强财政资源和预算统筹路径研究</w:t>
      </w:r>
    </w:p>
    <w:p w14:paraId="4BAF7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10.辽宁统筹盘活利用国有资产资金资源研究</w:t>
      </w:r>
    </w:p>
    <w:p w14:paraId="70438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11.支持辽宁传统产业数字化智能化转型升级财政政策研究</w:t>
      </w:r>
    </w:p>
    <w:p w14:paraId="3A546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12.“十五五”时期辽宁省科技创新投入体系优化研究</w:t>
      </w:r>
    </w:p>
    <w:p w14:paraId="28E9D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13.健全与人口变化相适应的教育资源统筹调配机制研究</w:t>
      </w:r>
    </w:p>
    <w:p w14:paraId="7C229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14.完善辽宁生态保护补偿制度研究</w:t>
      </w:r>
    </w:p>
    <w:p w14:paraId="58CD7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15.辽宁乡村振兴投融资机制创新研究</w:t>
      </w:r>
    </w:p>
    <w:p w14:paraId="71576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16.完善辽宁村级公共服务经费保障机制研究</w:t>
      </w:r>
    </w:p>
    <w:p w14:paraId="3CC6E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17.辽宁警务辅助人员公用经费支出定额标准研究</w:t>
      </w:r>
    </w:p>
    <w:p w14:paraId="78B22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18.辽宁产业投资基金管理制度的优化路径与创新实践研究</w:t>
      </w:r>
    </w:p>
    <w:p w14:paraId="7987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19.辽宁健全养老服务体系深化养老服务改革发展研究</w:t>
      </w:r>
    </w:p>
    <w:p w14:paraId="2CDF31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20.辽宁中医药产业发展的财政支持政策研究</w:t>
      </w:r>
    </w:p>
    <w:p w14:paraId="255C3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21.数字化转型赋能辽宁政府采购研究</w:t>
      </w:r>
    </w:p>
    <w:p w14:paraId="25443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辽宁省高校内部控制体系建设研究</w:t>
      </w:r>
    </w:p>
    <w:p w14:paraId="2F984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村级会计工作组织方式对农村集体资产监管的影响及优化研究</w:t>
      </w:r>
    </w:p>
    <w:p w14:paraId="565B48A1">
      <w:pPr>
        <w:spacing w:line="71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3CFAB7A1">
      <w:pPr>
        <w:spacing w:line="710" w:lineRule="exac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ODYxNDZjMDcwZWJjNTA2NWVmODY4MzQ0ZGEwY2UifQ=="/>
  </w:docVars>
  <w:rsids>
    <w:rsidRoot w:val="00000000"/>
    <w:rsid w:val="124C0D10"/>
    <w:rsid w:val="2602500F"/>
    <w:rsid w:val="52C0120C"/>
    <w:rsid w:val="5362532D"/>
    <w:rsid w:val="7CCD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489</Words>
  <Characters>529</Characters>
  <Lines>0</Lines>
  <Paragraphs>0</Paragraphs>
  <TotalTime>1</TotalTime>
  <ScaleCrop>false</ScaleCrop>
  <LinksUpToDate>false</LinksUpToDate>
  <CharactersWithSpaces>629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2023-05-12T02:00:00Z</dcterms:created>
  <dc:creator>kmf</dc:creator>
  <cp:lastModifiedBy>明风</cp:lastModifiedBy>
  <dcterms:modified xsi:type="dcterms:W3CDTF">2025-04-28T03:24:41Z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561FAE74B9794E5EA96C7D8B29BE417E_12</vt:lpwstr>
  </property>
  <property fmtid="{D5CDD505-2E9C-101B-9397-08002B2CF9AE}" pid="4" name="KSOTemplateDocerSaveRecord">
    <vt:lpwstr>eyJoZGlkIjoiZGI2ODYxNDZjMDcwZWJjNTA2NWVmODY4MzQ0ZGEwY2UiLCJ1c2VySWQiOiI4MzMyMjQwMjEifQ==</vt:lpwstr>
  </property>
</Properties>
</file>